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浙江财经大学东方学院第二期“双百双进”活动特色项目</w:t>
      </w:r>
    </w:p>
    <w:p>
      <w:pPr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结项申请表</w:t>
      </w:r>
    </w:p>
    <w:bookmarkEnd w:id="0"/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63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    院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项目负责人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思    路</w:t>
            </w:r>
          </w:p>
        </w:tc>
        <w:tc>
          <w:tcPr>
            <w:tcW w:w="638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特色项目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凝    练</w:t>
            </w:r>
          </w:p>
        </w:tc>
        <w:tc>
          <w:tcPr>
            <w:tcW w:w="6387" w:type="dxa"/>
            <w:gridSpan w:val="3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（标识、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口号、符号、概念等，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项目实施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内    容</w:t>
            </w:r>
          </w:p>
        </w:tc>
        <w:tc>
          <w:tcPr>
            <w:tcW w:w="6387" w:type="dxa"/>
            <w:gridSpan w:val="3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（可附页）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6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项目实施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    效</w:t>
            </w:r>
          </w:p>
        </w:tc>
        <w:tc>
          <w:tcPr>
            <w:tcW w:w="6387" w:type="dxa"/>
            <w:gridSpan w:val="3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（项目覆盖面、学生参与度，项目成效，校内外影响力，媒体关注程度等，可附页）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党 总 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    见</w:t>
            </w:r>
          </w:p>
        </w:tc>
        <w:tc>
          <w:tcPr>
            <w:tcW w:w="6387" w:type="dxa"/>
            <w:gridSpan w:val="3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评    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    见</w:t>
            </w:r>
          </w:p>
        </w:tc>
        <w:tc>
          <w:tcPr>
            <w:tcW w:w="6387" w:type="dxa"/>
            <w:gridSpan w:val="3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（盖章）：</w:t>
            </w:r>
          </w:p>
          <w:p>
            <w:pPr>
              <w:tabs>
                <w:tab w:val="left" w:pos="3859"/>
                <w:tab w:val="right" w:pos="6441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年     月       日 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4"/>
        </w:rPr>
        <w:t>共青团浙江财经大学东方学院委员会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456D8"/>
    <w:rsid w:val="7174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2019-11-30T05:50:00Z</dcterms:created>
  <dc:creator>Fantasy</dc:creator>
  <cp:lastModifiedBy>Fantasy</cp:lastModifiedBy>
  <dcterms:modified xsi:type="dcterms:W3CDTF">2019-11-30T05:51:01Z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