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jc w:val="center"/>
        <w:rPr>
          <w:rFonts w:ascii="Arial" w:hAnsi="Arial" w:eastAsia="宋体" w:cs="Arial"/>
          <w:b/>
          <w:bCs/>
          <w:color w:val="000000"/>
          <w:kern w:val="0"/>
          <w:sz w:val="28"/>
          <w:szCs w:val="27"/>
        </w:rPr>
      </w:pPr>
      <w:r>
        <w:rPr>
          <w:rFonts w:ascii="Arial" w:hAnsi="Arial" w:eastAsia="宋体" w:cs="Arial"/>
          <w:b/>
          <w:bCs/>
          <w:color w:val="000000"/>
          <w:kern w:val="0"/>
          <w:sz w:val="28"/>
          <w:szCs w:val="24"/>
        </w:rPr>
        <w:t>关于开展浙江财经大学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4"/>
        </w:rPr>
        <w:t>2016-2017学年“十佳团支部（团总支）”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4"/>
        </w:rPr>
        <w:t>评</w:t>
      </w: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4"/>
        </w:rPr>
        <w:t>选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4"/>
        </w:rPr>
        <w:t>活动的通知</w:t>
      </w:r>
    </w:p>
    <w:p>
      <w:pPr>
        <w:spacing w:beforeLines="50" w:line="465" w:lineRule="atLeast"/>
        <w:rPr>
          <w:rFonts w:ascii="仿宋" w:hAnsi="仿宋" w:eastAsia="仿宋" w:cs="宋体"/>
          <w:kern w:val="0"/>
          <w:sz w:val="29"/>
          <w:szCs w:val="29"/>
        </w:rPr>
      </w:pPr>
      <w:r>
        <w:rPr>
          <w:rFonts w:hint="eastAsia" w:ascii="仿宋" w:hAnsi="仿宋" w:eastAsia="仿宋" w:cs="宋体"/>
          <w:kern w:val="0"/>
          <w:sz w:val="29"/>
          <w:szCs w:val="29"/>
        </w:rPr>
        <w:t>各学院团委、生活园区团工委：</w:t>
      </w:r>
    </w:p>
    <w:p>
      <w:pPr>
        <w:spacing w:line="465" w:lineRule="atLeast"/>
        <w:ind w:firstLine="580" w:firstLineChars="200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z w:val="29"/>
          <w:szCs w:val="29"/>
        </w:rPr>
        <w:t>为深入学习贯彻习近平总书记系列重要讲话和群团改革精神，大力推进从严治团，切实增强团员的先进性和光荣感，强化优秀团支部（团总支）的模范性，校团委决定在全校基层团组织中开展2016-2017学年“十佳团支部（团总支）”评选活动，现将有关事宜通知如下：</w:t>
      </w:r>
    </w:p>
    <w:p>
      <w:pPr>
        <w:numPr>
          <w:ilvl w:val="0"/>
          <w:numId w:val="1"/>
        </w:numPr>
        <w:spacing w:line="465" w:lineRule="atLeast"/>
        <w:rPr>
          <w:rFonts w:ascii="仿宋" w:hAnsi="仿宋" w:eastAsia="仿宋" w:cs="仿宋"/>
          <w:b/>
          <w:bCs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z w:val="29"/>
          <w:szCs w:val="29"/>
        </w:rPr>
        <w:t>活动主题</w:t>
      </w:r>
    </w:p>
    <w:p>
      <w:pPr>
        <w:spacing w:line="465" w:lineRule="atLeast"/>
        <w:ind w:firstLine="580" w:firstLineChars="200"/>
        <w:rPr>
          <w:rFonts w:ascii="仿宋" w:hAnsi="仿宋" w:eastAsia="仿宋" w:cs="仿宋"/>
          <w:b/>
          <w:bCs/>
          <w:sz w:val="29"/>
          <w:szCs w:val="29"/>
        </w:rPr>
      </w:pPr>
      <w:r>
        <w:rPr>
          <w:rFonts w:hint="eastAsia" w:ascii="仿宋" w:hAnsi="仿宋" w:eastAsia="仿宋" w:cs="仿宋"/>
          <w:sz w:val="29"/>
          <w:szCs w:val="29"/>
        </w:rPr>
        <w:t>“一学一做”争先锋、从严治团铸浙财</w:t>
      </w:r>
    </w:p>
    <w:p>
      <w:pPr>
        <w:numPr>
          <w:ilvl w:val="0"/>
          <w:numId w:val="1"/>
        </w:numPr>
        <w:spacing w:line="465" w:lineRule="atLeast"/>
        <w:rPr>
          <w:rFonts w:ascii="仿宋" w:hAnsi="仿宋" w:eastAsia="仿宋" w:cs="仿宋"/>
          <w:b/>
          <w:bCs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z w:val="29"/>
          <w:szCs w:val="29"/>
        </w:rPr>
        <w:t>评选对象</w:t>
      </w:r>
    </w:p>
    <w:p>
      <w:pPr>
        <w:spacing w:line="465" w:lineRule="atLeast"/>
        <w:ind w:firstLine="580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sz w:val="29"/>
          <w:szCs w:val="29"/>
        </w:rPr>
        <w:t>全校各基层团支部（团总支）</w:t>
      </w:r>
    </w:p>
    <w:p>
      <w:pPr>
        <w:numPr>
          <w:ilvl w:val="0"/>
          <w:numId w:val="1"/>
        </w:numPr>
        <w:spacing w:line="465" w:lineRule="atLeast"/>
        <w:rPr>
          <w:rFonts w:ascii="仿宋" w:hAnsi="仿宋" w:eastAsia="仿宋" w:cs="仿宋"/>
          <w:b/>
          <w:bCs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z w:val="29"/>
          <w:szCs w:val="29"/>
        </w:rPr>
        <w:t>评选要求</w:t>
      </w:r>
    </w:p>
    <w:p>
      <w:pPr>
        <w:pStyle w:val="9"/>
        <w:ind w:firstLine="58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9"/>
          <w:szCs w:val="29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团支部（团总支）成员坚决拥护中国共产党的领导，能</w:t>
      </w: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对党和国家的政策有正确的认识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在学习和工作中积极践行社会主义核心价值观。</w:t>
      </w:r>
    </w:p>
    <w:p>
      <w:pPr>
        <w:pStyle w:val="9"/>
        <w:ind w:firstLine="580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9"/>
          <w:szCs w:val="29"/>
        </w:rPr>
        <w:t>2.团支部（团总支）在2016-2017学年的主题团日活动中表现突出，以丰富的活动形式开展“一学一做”、“四进四信”、“六有”大学生等工作，引导团员积极践行社会主义核心价值观，在青春建功“十三五”中发挥模范带头作用，彰显团员队伍先进性；</w:t>
      </w:r>
    </w:p>
    <w:p>
      <w:pPr>
        <w:pStyle w:val="9"/>
        <w:ind w:firstLine="580" w:firstLineChars="0"/>
        <w:rPr>
          <w:rFonts w:ascii="仿宋" w:hAnsi="仿宋" w:eastAsia="仿宋" w:cs="仿宋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sz w:val="28"/>
          <w:szCs w:val="28"/>
        </w:rPr>
        <w:t>3.团支部（团总支）在文化建设方面突出，有严格规范的组织生活管理体系、先进的组织观念、坚定的组织信念，具备典范作用；</w:t>
      </w:r>
    </w:p>
    <w:p>
      <w:pPr>
        <w:pStyle w:val="9"/>
        <w:ind w:firstLine="580" w:firstLineChars="0"/>
        <w:rPr>
          <w:rFonts w:ascii="仿宋" w:hAnsi="仿宋" w:eastAsia="仿宋" w:cs="仿宋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4.团支部（团总支）成员需具有良好的学习态度，以德、智、体等全面发展为目标刻苦钻研、奋发向上。</w:t>
      </w:r>
    </w:p>
    <w:p>
      <w:pPr>
        <w:pStyle w:val="9"/>
        <w:ind w:firstLine="0" w:firstLineChars="0"/>
        <w:rPr>
          <w:rFonts w:ascii="仿宋" w:hAnsi="仿宋" w:eastAsia="仿宋" w:cs="仿宋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9"/>
          <w:szCs w:val="29"/>
        </w:rPr>
        <w:t>四、评选程序</w:t>
      </w:r>
    </w:p>
    <w:p>
      <w:pPr>
        <w:pStyle w:val="9"/>
        <w:shd w:val="clear"/>
        <w:ind w:firstLine="580" w:firstLineChars="0"/>
        <w:rPr>
          <w:rFonts w:ascii="仿宋" w:hAnsi="仿宋" w:eastAsia="仿宋" w:cs="仿宋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本次评选分三步进行：</w:t>
      </w:r>
    </w:p>
    <w:p>
      <w:pPr>
        <w:widowControl/>
        <w:shd w:val="clear" w:color="auto"/>
        <w:spacing w:line="560" w:lineRule="atLeast"/>
        <w:jc w:val="left"/>
        <w:rPr>
          <w:rFonts w:ascii="Arial" w:hAnsi="Arial" w:eastAsia="宋体" w:cs="Arial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 xml:space="preserve">    1.各学院团委、生活园区团工委在广泛宣传的基础上，结合评选要求自行开展交流评比，可择优推荐2个“十佳团支部（团总支）”候选团支部（团总支）。</w:t>
      </w:r>
    </w:p>
    <w:p>
      <w:pPr>
        <w:widowControl/>
        <w:shd w:val="clear" w:color="auto"/>
        <w:spacing w:line="560" w:lineRule="atLeast"/>
        <w:ind w:firstLine="580"/>
        <w:jc w:val="left"/>
        <w:rPr>
          <w:rFonts w:ascii="仿宋" w:hAnsi="仿宋" w:eastAsia="仿宋" w:cs="仿宋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2.经初评将选定16个正式候选团支部（团总支），届时将会对16个团支部（团总支）成果进行宣传展示。</w:t>
      </w:r>
    </w:p>
    <w:p>
      <w:pPr>
        <w:widowControl/>
        <w:shd w:val="clear" w:color="auto"/>
        <w:spacing w:line="560" w:lineRule="atLeast"/>
        <w:ind w:firstLine="580"/>
        <w:jc w:val="left"/>
        <w:rPr>
          <w:rFonts w:ascii="仿宋" w:hAnsi="仿宋" w:eastAsia="仿宋" w:cs="仿宋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3.举行现场评比会，进行团支部（团总支）风采展示并评定综合分数，根据得分高低确定本届“十佳团支部（团总支）”获得团支部（团总支）。</w:t>
      </w:r>
    </w:p>
    <w:p>
      <w:pPr>
        <w:widowControl/>
        <w:shd w:val="clear" w:color="auto"/>
        <w:spacing w:line="560" w:lineRule="atLeast"/>
        <w:jc w:val="left"/>
        <w:rPr>
          <w:rFonts w:ascii="仿宋" w:hAnsi="仿宋" w:eastAsia="仿宋" w:cs="仿宋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9"/>
          <w:szCs w:val="29"/>
        </w:rPr>
        <w:t>五、组织实施</w:t>
      </w:r>
    </w:p>
    <w:p>
      <w:pPr>
        <w:widowControl/>
        <w:shd w:val="clear" w:color="auto"/>
        <w:spacing w:line="560" w:lineRule="atLeast"/>
        <w:ind w:firstLine="580"/>
        <w:jc w:val="left"/>
        <w:rPr>
          <w:rFonts w:ascii="仿宋" w:hAnsi="仿宋" w:eastAsia="仿宋" w:cs="仿宋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1.自接到通知后，各学院团委、生活园区团工委应动员各基层团组织积极参加评选活动；</w:t>
      </w:r>
    </w:p>
    <w:p>
      <w:pPr>
        <w:widowControl/>
        <w:shd w:val="clear" w:color="auto"/>
        <w:spacing w:line="560" w:lineRule="atLeast"/>
        <w:ind w:firstLine="580"/>
        <w:jc w:val="left"/>
        <w:rPr>
          <w:rFonts w:ascii="仿宋" w:hAnsi="仿宋" w:eastAsia="仿宋" w:cs="仿宋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2.推荐候选团支部（团总支）应坚持择优选取的原则，推荐的候选团支部（团总支）原则上应是本学院或本生活园区团建工作最优异、最突出的优秀团支部（团总支）；</w:t>
      </w:r>
    </w:p>
    <w:p>
      <w:pPr>
        <w:widowControl/>
        <w:shd w:val="clear" w:color="auto"/>
        <w:spacing w:line="560" w:lineRule="atLeast"/>
        <w:ind w:firstLine="580"/>
        <w:jc w:val="left"/>
        <w:rPr>
          <w:rFonts w:ascii="仿宋" w:hAnsi="仿宋" w:eastAsia="仿宋" w:cs="仿宋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3.推荐的候选团支部（团总支），经所在学院团委、生活园区团工委认真考察，按时上报；</w:t>
      </w:r>
    </w:p>
    <w:p>
      <w:pPr>
        <w:widowControl/>
        <w:shd w:val="clear" w:color="auto"/>
        <w:spacing w:line="560" w:lineRule="atLeast"/>
        <w:ind w:firstLine="580"/>
        <w:jc w:val="left"/>
        <w:rPr>
          <w:rFonts w:ascii="仿宋" w:hAnsi="仿宋" w:eastAsia="仿宋" w:cs="仿宋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4.推荐的候选团支部（团总支）材料为：</w:t>
      </w:r>
    </w:p>
    <w:p>
      <w:pPr>
        <w:widowControl/>
        <w:shd w:val="clear" w:color="auto"/>
        <w:spacing w:line="560" w:lineRule="atLeast"/>
        <w:ind w:firstLine="580"/>
        <w:jc w:val="left"/>
        <w:rPr>
          <w:rFonts w:ascii="仿宋" w:hAnsi="仿宋" w:eastAsia="仿宋" w:cs="仿宋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（1）团支部（团总支）推荐表（见附件）；</w:t>
      </w:r>
    </w:p>
    <w:p>
      <w:pPr>
        <w:widowControl/>
        <w:shd w:val="clear" w:color="auto"/>
        <w:spacing w:line="560" w:lineRule="atLeast"/>
        <w:ind w:firstLine="580"/>
        <w:jc w:val="left"/>
        <w:rPr>
          <w:rFonts w:ascii="仿宋" w:hAnsi="仿宋" w:eastAsia="仿宋" w:cs="仿宋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（2）开展活动的精品照片，要求图片大小不小于3M，能突出团支部特色，具有典型与宣传意义；</w:t>
      </w:r>
    </w:p>
    <w:p>
      <w:pPr>
        <w:widowControl/>
        <w:shd w:val="clear" w:color="auto"/>
        <w:spacing w:line="560" w:lineRule="atLeast"/>
        <w:ind w:firstLine="580"/>
        <w:jc w:val="left"/>
        <w:rPr>
          <w:rFonts w:ascii="仿宋" w:hAnsi="仿宋" w:eastAsia="仿宋" w:cs="仿宋"/>
          <w:color w:val="FF0000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（3）曾获荣誉（复印件）；</w:t>
      </w:r>
    </w:p>
    <w:p>
      <w:pPr>
        <w:widowControl/>
        <w:shd w:val="clear" w:color="auto"/>
        <w:spacing w:line="560" w:lineRule="atLeast"/>
        <w:ind w:firstLine="580"/>
        <w:jc w:val="left"/>
        <w:rPr>
          <w:rFonts w:ascii="仿宋" w:hAnsi="仿宋" w:eastAsia="仿宋" w:cs="宋体"/>
          <w:kern w:val="0"/>
          <w:sz w:val="29"/>
          <w:szCs w:val="29"/>
        </w:rPr>
      </w:pP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5.候选团支部（团总支）材料电子稿需于</w:t>
      </w:r>
      <w:r>
        <w:rPr>
          <w:rFonts w:hint="eastAsia" w:ascii="仿宋" w:hAnsi="仿宋" w:eastAsia="仿宋" w:cs="仿宋"/>
          <w:kern w:val="0"/>
          <w:sz w:val="29"/>
          <w:szCs w:val="29"/>
        </w:rPr>
        <w:t>4月17日</w:t>
      </w:r>
      <w:r>
        <w:rPr>
          <w:rFonts w:hint="eastAsia" w:ascii="仿宋" w:hAnsi="仿宋" w:eastAsia="仿宋" w:cs="仿宋"/>
          <w:color w:val="000000"/>
          <w:kern w:val="0"/>
          <w:sz w:val="29"/>
          <w:szCs w:val="29"/>
        </w:rPr>
        <w:t>前发送至团委邮箱：</w:t>
      </w:r>
      <w:r>
        <w:fldChar w:fldCharType="begin"/>
      </w:r>
      <w:r>
        <w:instrText xml:space="preserve"> HYPERLINK "mailto:zczzbny@163.com" </w:instrText>
      </w:r>
      <w:r>
        <w:fldChar w:fldCharType="separate"/>
      </w:r>
      <w:r>
        <w:rPr>
          <w:rStyle w:val="6"/>
          <w:rFonts w:hint="eastAsia" w:ascii="仿宋" w:hAnsi="仿宋" w:eastAsia="仿宋" w:cs="宋体"/>
          <w:kern w:val="0"/>
          <w:sz w:val="29"/>
          <w:szCs w:val="29"/>
        </w:rPr>
        <w:t>zczzbny@163.com</w:t>
      </w:r>
      <w:r>
        <w:rPr>
          <w:rStyle w:val="6"/>
          <w:rFonts w:hint="eastAsia" w:ascii="仿宋" w:hAnsi="仿宋" w:eastAsia="仿宋" w:cs="宋体"/>
          <w:kern w:val="0"/>
          <w:sz w:val="29"/>
          <w:szCs w:val="29"/>
        </w:rPr>
        <w:fldChar w:fldCharType="end"/>
      </w:r>
      <w:r>
        <w:rPr>
          <w:rFonts w:hint="eastAsia" w:ascii="仿宋" w:hAnsi="仿宋" w:eastAsia="仿宋" w:cs="宋体"/>
          <w:kern w:val="0"/>
          <w:sz w:val="29"/>
          <w:szCs w:val="29"/>
        </w:rPr>
        <w:t>，纸质稿需于4月17日16：00前交于校团委办公室（行政楼103A），逾期视同弃权处理，联系人：徐艳妍，0571-87557337。</w:t>
      </w:r>
    </w:p>
    <w:p>
      <w:pPr>
        <w:widowControl/>
        <w:shd w:val="clear" w:color="auto"/>
        <w:spacing w:line="560" w:lineRule="atLeast"/>
        <w:jc w:val="left"/>
        <w:rPr>
          <w:rFonts w:ascii="仿宋" w:hAnsi="仿宋" w:eastAsia="仿宋" w:cs="宋体"/>
          <w:kern w:val="0"/>
          <w:sz w:val="29"/>
          <w:szCs w:val="29"/>
        </w:rPr>
      </w:pPr>
    </w:p>
    <w:p>
      <w:pPr>
        <w:widowControl/>
        <w:shd w:val="clear" w:color="auto"/>
        <w:spacing w:line="560" w:lineRule="atLeast"/>
        <w:jc w:val="left"/>
        <w:rPr>
          <w:rFonts w:ascii="仿宋" w:hAnsi="仿宋" w:eastAsia="仿宋" w:cs="宋体"/>
          <w:kern w:val="0"/>
          <w:sz w:val="29"/>
          <w:szCs w:val="29"/>
        </w:rPr>
      </w:pPr>
    </w:p>
    <w:p>
      <w:pPr>
        <w:widowControl/>
        <w:shd w:val="clear" w:color="auto"/>
        <w:spacing w:line="560" w:lineRule="atLeast"/>
        <w:ind w:firstLine="580" w:firstLineChars="200"/>
        <w:jc w:val="left"/>
        <w:rPr>
          <w:rFonts w:ascii="仿宋" w:hAnsi="仿宋" w:eastAsia="仿宋" w:cs="宋体"/>
          <w:kern w:val="0"/>
          <w:sz w:val="29"/>
          <w:szCs w:val="29"/>
        </w:rPr>
      </w:pPr>
      <w:r>
        <w:rPr>
          <w:rFonts w:hint="eastAsia" w:ascii="仿宋" w:hAnsi="仿宋" w:eastAsia="仿宋" w:cs="宋体"/>
          <w:kern w:val="0"/>
          <w:sz w:val="29"/>
          <w:szCs w:val="29"/>
        </w:rPr>
        <w:t>附件：浙江财经大学2016-2017学年“十佳团支部（团总支）”推荐表</w:t>
      </w:r>
    </w:p>
    <w:p>
      <w:pPr>
        <w:widowControl/>
        <w:shd w:val="clear" w:color="auto"/>
        <w:spacing w:line="560" w:lineRule="atLeast"/>
        <w:jc w:val="left"/>
        <w:rPr>
          <w:rFonts w:ascii="仿宋" w:hAnsi="仿宋" w:eastAsia="仿宋" w:cs="宋体"/>
          <w:kern w:val="0"/>
          <w:sz w:val="29"/>
          <w:szCs w:val="29"/>
        </w:rPr>
      </w:pPr>
    </w:p>
    <w:p>
      <w:pPr>
        <w:widowControl/>
        <w:shd w:val="clear" w:color="auto"/>
        <w:spacing w:line="560" w:lineRule="atLeast"/>
        <w:jc w:val="left"/>
        <w:rPr>
          <w:rFonts w:ascii="仿宋" w:hAnsi="仿宋" w:eastAsia="仿宋" w:cs="宋体"/>
          <w:kern w:val="0"/>
          <w:sz w:val="29"/>
          <w:szCs w:val="29"/>
        </w:rPr>
      </w:pPr>
    </w:p>
    <w:p>
      <w:pPr>
        <w:widowControl/>
        <w:shd w:val="clear" w:color="auto"/>
        <w:spacing w:line="560" w:lineRule="atLeast"/>
        <w:jc w:val="left"/>
        <w:rPr>
          <w:rFonts w:ascii="仿宋" w:hAnsi="仿宋" w:eastAsia="仿宋" w:cs="宋体"/>
          <w:kern w:val="0"/>
          <w:sz w:val="29"/>
          <w:szCs w:val="29"/>
        </w:rPr>
      </w:pPr>
    </w:p>
    <w:p>
      <w:pPr>
        <w:widowControl/>
        <w:shd w:val="clear" w:color="auto"/>
        <w:spacing w:line="560" w:lineRule="atLeast"/>
        <w:jc w:val="left"/>
        <w:rPr>
          <w:rFonts w:ascii="仿宋" w:hAnsi="仿宋" w:eastAsia="仿宋" w:cs="宋体"/>
          <w:kern w:val="0"/>
          <w:sz w:val="29"/>
          <w:szCs w:val="29"/>
        </w:rPr>
      </w:pPr>
    </w:p>
    <w:p>
      <w:pPr>
        <w:widowControl/>
        <w:shd w:val="clear" w:color="auto"/>
        <w:spacing w:line="560" w:lineRule="atLeast"/>
        <w:jc w:val="left"/>
        <w:rPr>
          <w:rFonts w:ascii="仿宋" w:hAnsi="仿宋" w:eastAsia="仿宋" w:cs="宋体"/>
          <w:kern w:val="0"/>
          <w:sz w:val="29"/>
          <w:szCs w:val="29"/>
        </w:rPr>
      </w:pPr>
    </w:p>
    <w:p>
      <w:pPr>
        <w:widowControl/>
        <w:shd w:val="clear" w:color="auto"/>
        <w:spacing w:line="560" w:lineRule="atLeast"/>
        <w:jc w:val="left"/>
        <w:rPr>
          <w:rFonts w:ascii="仿宋" w:hAnsi="仿宋" w:eastAsia="仿宋" w:cs="宋体"/>
          <w:kern w:val="0"/>
          <w:sz w:val="29"/>
          <w:szCs w:val="29"/>
        </w:rPr>
      </w:pPr>
    </w:p>
    <w:p>
      <w:pPr>
        <w:widowControl/>
        <w:shd w:val="clear" w:color="auto"/>
        <w:spacing w:line="560" w:lineRule="atLeast"/>
        <w:jc w:val="right"/>
        <w:rPr>
          <w:rFonts w:ascii="仿宋" w:hAnsi="仿宋" w:eastAsia="仿宋" w:cs="宋体"/>
          <w:kern w:val="0"/>
          <w:sz w:val="29"/>
          <w:szCs w:val="29"/>
        </w:rPr>
      </w:pPr>
      <w:r>
        <w:rPr>
          <w:rFonts w:hint="eastAsia" w:ascii="仿宋" w:hAnsi="仿宋" w:eastAsia="仿宋" w:cs="宋体"/>
          <w:kern w:val="0"/>
          <w:sz w:val="29"/>
          <w:szCs w:val="29"/>
        </w:rPr>
        <w:t>共青团浙江财经大学委员会</w:t>
      </w:r>
    </w:p>
    <w:p>
      <w:pPr>
        <w:widowControl/>
        <w:shd w:val="clear" w:color="auto"/>
        <w:spacing w:line="560" w:lineRule="atLeast"/>
        <w:jc w:val="right"/>
        <w:rPr>
          <w:rFonts w:ascii="仿宋" w:hAnsi="仿宋" w:eastAsia="仿宋" w:cs="宋体"/>
          <w:kern w:val="0"/>
          <w:sz w:val="2"/>
          <w:szCs w:val="29"/>
        </w:rPr>
      </w:pPr>
      <w:r>
        <w:rPr>
          <w:rFonts w:hint="eastAsia" w:ascii="仿宋" w:hAnsi="仿宋" w:eastAsia="仿宋" w:cs="宋体"/>
          <w:kern w:val="0"/>
          <w:sz w:val="29"/>
          <w:szCs w:val="29"/>
        </w:rPr>
        <w:t>二〇一七年二月十六日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">
    <w:altName w:val="Lucida Sans Unicode"/>
    <w:panose1 w:val="020B0602030504090204"/>
    <w:charset w:val="00"/>
    <w:family w:val="swiss"/>
    <w:pitch w:val="default"/>
    <w:sig w:usb0="00000000" w:usb1="00000000" w:usb2="00000000" w:usb3="00000000" w:csb0="2000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���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综艺繁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58558"/>
    <w:multiLevelType w:val="singleLevel"/>
    <w:tmpl w:val="58A585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5556F87"/>
    <w:rsid w:val="0002412A"/>
    <w:rsid w:val="0002767B"/>
    <w:rsid w:val="0011409F"/>
    <w:rsid w:val="00134C3E"/>
    <w:rsid w:val="0017782C"/>
    <w:rsid w:val="001E46BF"/>
    <w:rsid w:val="002563AF"/>
    <w:rsid w:val="002604DF"/>
    <w:rsid w:val="002B620A"/>
    <w:rsid w:val="002D2FBE"/>
    <w:rsid w:val="003214A4"/>
    <w:rsid w:val="00325201"/>
    <w:rsid w:val="0034201B"/>
    <w:rsid w:val="0035183F"/>
    <w:rsid w:val="004978A6"/>
    <w:rsid w:val="00504842"/>
    <w:rsid w:val="0054132E"/>
    <w:rsid w:val="00546E3E"/>
    <w:rsid w:val="00554B9A"/>
    <w:rsid w:val="00574657"/>
    <w:rsid w:val="00597B70"/>
    <w:rsid w:val="005C1DEB"/>
    <w:rsid w:val="0062576A"/>
    <w:rsid w:val="00643DA2"/>
    <w:rsid w:val="00663B40"/>
    <w:rsid w:val="006E3800"/>
    <w:rsid w:val="00705D58"/>
    <w:rsid w:val="00751BFE"/>
    <w:rsid w:val="007B7816"/>
    <w:rsid w:val="007D65C3"/>
    <w:rsid w:val="007F0F0B"/>
    <w:rsid w:val="00814B32"/>
    <w:rsid w:val="00881931"/>
    <w:rsid w:val="008B2A5F"/>
    <w:rsid w:val="008C7FD2"/>
    <w:rsid w:val="00902FD2"/>
    <w:rsid w:val="009365CC"/>
    <w:rsid w:val="009E0FE3"/>
    <w:rsid w:val="009F4B34"/>
    <w:rsid w:val="00A114A0"/>
    <w:rsid w:val="00A7508C"/>
    <w:rsid w:val="00AB20C0"/>
    <w:rsid w:val="00B32976"/>
    <w:rsid w:val="00B83943"/>
    <w:rsid w:val="00C2088C"/>
    <w:rsid w:val="00C45292"/>
    <w:rsid w:val="00C73306"/>
    <w:rsid w:val="00C97204"/>
    <w:rsid w:val="00C97389"/>
    <w:rsid w:val="00CA673E"/>
    <w:rsid w:val="00D05A2C"/>
    <w:rsid w:val="00D12945"/>
    <w:rsid w:val="00D262F1"/>
    <w:rsid w:val="00D72A4C"/>
    <w:rsid w:val="00D95B4C"/>
    <w:rsid w:val="00DA0BE5"/>
    <w:rsid w:val="00DB1FAA"/>
    <w:rsid w:val="00DB633B"/>
    <w:rsid w:val="00E12820"/>
    <w:rsid w:val="00E34128"/>
    <w:rsid w:val="00E51969"/>
    <w:rsid w:val="00E51D3E"/>
    <w:rsid w:val="00E7773A"/>
    <w:rsid w:val="00EC72E6"/>
    <w:rsid w:val="00EF355F"/>
    <w:rsid w:val="00F07F6C"/>
    <w:rsid w:val="00F718A2"/>
    <w:rsid w:val="00F8611A"/>
    <w:rsid w:val="00FB29A1"/>
    <w:rsid w:val="00FE3061"/>
    <w:rsid w:val="06A9401A"/>
    <w:rsid w:val="0B714E69"/>
    <w:rsid w:val="0E5B46EF"/>
    <w:rsid w:val="15556F87"/>
    <w:rsid w:val="243B7897"/>
    <w:rsid w:val="281D38B7"/>
    <w:rsid w:val="456A3FE7"/>
    <w:rsid w:val="4A844518"/>
    <w:rsid w:val="4D9814C5"/>
    <w:rsid w:val="4E5A0FB6"/>
    <w:rsid w:val="5EDD18B5"/>
    <w:rsid w:val="649C7B18"/>
    <w:rsid w:val="6731724D"/>
    <w:rsid w:val="679273E6"/>
    <w:rsid w:val="6BDA370A"/>
    <w:rsid w:val="6D1B0C1F"/>
    <w:rsid w:val="6FA33E24"/>
    <w:rsid w:val="707938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qFormat/>
    <w:uiPriority w:val="0"/>
    <w:rPr>
      <w:color w:val="0563C1" w:themeColor="hyperlink"/>
      <w:u w:val="single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11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1181</Characters>
  <Lines>9</Lines>
  <Paragraphs>2</Paragraphs>
  <TotalTime>0</TotalTime>
  <ScaleCrop>false</ScaleCrop>
  <LinksUpToDate>false</LinksUpToDate>
  <CharactersWithSpaces>1386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2017-02-28T06:24:00Z</dcterms:created>
  <dc:creator>ASUS</dc:creator>
  <cp:lastModifiedBy>Administrator</cp:lastModifiedBy>
  <dcterms:modified xsi:type="dcterms:W3CDTF">2017-04-07T07:29:10Z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